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EB" w:rsidRDefault="00107DEB" w:rsidP="00834FB7">
      <w:pPr>
        <w:spacing w:after="0" w:line="240" w:lineRule="auto"/>
        <w:jc w:val="center"/>
        <w:rPr>
          <w:b/>
        </w:rPr>
      </w:pPr>
      <w:bookmarkStart w:id="0" w:name="_GoBack"/>
      <w:bookmarkEnd w:id="0"/>
      <w:r>
        <w:rPr>
          <w:b/>
        </w:rPr>
        <w:t>Adolescence en mutation</w:t>
      </w:r>
    </w:p>
    <w:p w:rsidR="00EE7780" w:rsidRPr="008A53DB" w:rsidRDefault="008A53DB" w:rsidP="00834FB7">
      <w:pPr>
        <w:spacing w:after="0" w:line="240" w:lineRule="auto"/>
        <w:jc w:val="center"/>
        <w:rPr>
          <w:b/>
        </w:rPr>
      </w:pPr>
      <w:r w:rsidRPr="008A53DB">
        <w:rPr>
          <w:b/>
        </w:rPr>
        <w:t>Les jeunes ont changé… nos métiers aussi ?</w:t>
      </w:r>
      <w:r w:rsidR="002E4BFA">
        <w:rPr>
          <w:b/>
        </w:rPr>
        <w:t xml:space="preserve"> [doc de travail]</w:t>
      </w:r>
    </w:p>
    <w:p w:rsidR="00834FB7" w:rsidRDefault="00834FB7" w:rsidP="00834FB7">
      <w:pPr>
        <w:pStyle w:val="Sansinterligne"/>
        <w:jc w:val="both"/>
        <w:rPr>
          <w:lang w:val="fr-BE"/>
        </w:rPr>
      </w:pPr>
    </w:p>
    <w:p w:rsidR="008A53DB" w:rsidRDefault="00107DEB" w:rsidP="00834FB7">
      <w:pPr>
        <w:pStyle w:val="Sansinterligne"/>
        <w:jc w:val="both"/>
        <w:rPr>
          <w:lang w:val="fr-BE"/>
        </w:rPr>
      </w:pPr>
      <w:r>
        <w:rPr>
          <w:lang w:val="fr-BE"/>
        </w:rPr>
        <w:t>Les jeunes d’aujourd’hui</w:t>
      </w:r>
      <w:r w:rsidR="008A53DB">
        <w:rPr>
          <w:lang w:val="fr-BE"/>
        </w:rPr>
        <w:t xml:space="preserve">… ? Individualistes ? Accros à leur smartphone ? Irrespectueux ? Inactifs ? … </w:t>
      </w:r>
    </w:p>
    <w:p w:rsidR="008A53DB" w:rsidRDefault="008A53DB" w:rsidP="00834FB7">
      <w:pPr>
        <w:pStyle w:val="Sansinterligne"/>
        <w:jc w:val="both"/>
        <w:rPr>
          <w:lang w:val="fr-BE"/>
        </w:rPr>
      </w:pPr>
      <w:r>
        <w:rPr>
          <w:lang w:val="fr-BE"/>
        </w:rPr>
        <w:t xml:space="preserve">ou simplement </w:t>
      </w:r>
      <w:r w:rsidRPr="00C46E8D">
        <w:rPr>
          <w:lang w:val="fr-BE"/>
        </w:rPr>
        <w:t>MUTANTS </w:t>
      </w:r>
      <w:r>
        <w:rPr>
          <w:lang w:val="fr-BE"/>
        </w:rPr>
        <w:t xml:space="preserve">? </w:t>
      </w:r>
    </w:p>
    <w:p w:rsidR="008A53DB" w:rsidRDefault="008A53DB" w:rsidP="00834FB7">
      <w:pPr>
        <w:pStyle w:val="Sansinterligne"/>
        <w:jc w:val="both"/>
        <w:rPr>
          <w:lang w:val="fr-BE"/>
        </w:rPr>
      </w:pPr>
    </w:p>
    <w:p w:rsidR="008A53DB" w:rsidRDefault="008A53DB" w:rsidP="00834FB7">
      <w:pPr>
        <w:spacing w:after="0" w:line="240" w:lineRule="auto"/>
        <w:jc w:val="both"/>
        <w:rPr>
          <w:lang w:val="fr-BE"/>
        </w:rPr>
      </w:pPr>
      <w:r>
        <w:rPr>
          <w:lang w:val="fr-BE"/>
        </w:rPr>
        <w:t xml:space="preserve">De plus en plus d’études nous parlent d’une mutation de la jeunesse. Sur le terrain, nous ressentons une évolution du public </w:t>
      </w:r>
      <w:r w:rsidR="0073161E">
        <w:rPr>
          <w:lang w:val="fr-BE"/>
        </w:rPr>
        <w:t>adolescent.</w:t>
      </w:r>
      <w:r>
        <w:rPr>
          <w:lang w:val="fr-BE"/>
        </w:rPr>
        <w:t xml:space="preserve"> Est-il encore possible de mobiliser des « jeunes d’aujourd’hui »</w:t>
      </w:r>
      <w:r w:rsidRPr="002F3217">
        <w:rPr>
          <w:lang w:val="fr-BE"/>
        </w:rPr>
        <w:t xml:space="preserve"> </w:t>
      </w:r>
      <w:r w:rsidR="00107DEB">
        <w:rPr>
          <w:lang w:val="fr-BE"/>
        </w:rPr>
        <w:t>sur des projets participatifs ?</w:t>
      </w:r>
      <w:r w:rsidRPr="004D35CB">
        <w:rPr>
          <w:lang w:val="fr-BE"/>
        </w:rPr>
        <w:t xml:space="preserve"> </w:t>
      </w:r>
      <w:r>
        <w:rPr>
          <w:lang w:val="fr-BE"/>
        </w:rPr>
        <w:t>Devons-nous ajuster n</w:t>
      </w:r>
      <w:r w:rsidR="00107DEB">
        <w:rPr>
          <w:lang w:val="fr-BE"/>
        </w:rPr>
        <w:t xml:space="preserve">os méthodes d’animation ? À </w:t>
      </w:r>
      <w:r>
        <w:rPr>
          <w:lang w:val="fr-BE"/>
        </w:rPr>
        <w:t xml:space="preserve">quelques mois du renouvellement des plans quadriennaux, alors que l’évaluation du </w:t>
      </w:r>
      <w:r w:rsidRPr="00107DEB">
        <w:rPr>
          <w:lang w:val="fr-BE"/>
        </w:rPr>
        <w:t xml:space="preserve">décret Centres de Jeunes </w:t>
      </w:r>
      <w:r>
        <w:rPr>
          <w:lang w:val="fr-BE"/>
        </w:rPr>
        <w:t xml:space="preserve">est à l’agenda, </w:t>
      </w:r>
      <w:r w:rsidR="00F07CEF">
        <w:rPr>
          <w:lang w:val="fr-BE"/>
        </w:rPr>
        <w:t xml:space="preserve">qu’en est-il de </w:t>
      </w:r>
      <w:r w:rsidR="00107DEB">
        <w:rPr>
          <w:lang w:val="fr-BE"/>
        </w:rPr>
        <w:t>nos pratiques professionnelles ?</w:t>
      </w:r>
      <w:r>
        <w:rPr>
          <w:lang w:val="fr-BE"/>
        </w:rPr>
        <w:t xml:space="preserve"> </w:t>
      </w:r>
      <w:r w:rsidR="00F07CEF">
        <w:rPr>
          <w:lang w:val="fr-BE"/>
        </w:rPr>
        <w:t>S</w:t>
      </w:r>
      <w:r>
        <w:rPr>
          <w:lang w:val="fr-BE"/>
        </w:rPr>
        <w:t>ont-elles encore adaptées à la culture jeune actuelle ?</w:t>
      </w:r>
    </w:p>
    <w:p w:rsidR="00834FB7" w:rsidRDefault="00834FB7" w:rsidP="00834FB7">
      <w:pPr>
        <w:spacing w:after="0" w:line="240" w:lineRule="auto"/>
        <w:jc w:val="both"/>
        <w:rPr>
          <w:lang w:val="fr-BE"/>
        </w:rPr>
      </w:pPr>
    </w:p>
    <w:p w:rsidR="00782A44" w:rsidRDefault="00107DEB" w:rsidP="00834FB7">
      <w:pPr>
        <w:spacing w:after="0" w:line="240" w:lineRule="auto"/>
        <w:jc w:val="both"/>
        <w:rPr>
          <w:lang w:val="fr-BE"/>
        </w:rPr>
      </w:pPr>
      <w:r>
        <w:rPr>
          <w:lang w:val="fr-BE"/>
        </w:rPr>
        <w:t xml:space="preserve">Dans le cadre d’un </w:t>
      </w:r>
      <w:r w:rsidR="008A53DB">
        <w:rPr>
          <w:lang w:val="fr-BE"/>
        </w:rPr>
        <w:t>séminaire ouvert organisé par l’Interfédérale des Centres de Jeunes</w:t>
      </w:r>
      <w:r w:rsidR="00F07CEF">
        <w:rPr>
          <w:rStyle w:val="Appelnotedebasdep"/>
          <w:lang w:val="fr-BE"/>
        </w:rPr>
        <w:footnoteReference w:id="1"/>
      </w:r>
      <w:r>
        <w:rPr>
          <w:lang w:val="fr-BE"/>
        </w:rPr>
        <w:t>, nous avons rencontré</w:t>
      </w:r>
      <w:r w:rsidR="008A53DB">
        <w:rPr>
          <w:lang w:val="fr-BE"/>
        </w:rPr>
        <w:t xml:space="preserve"> Jean-Paul Gaillard, auteur de la recherche « Enfants et Adolescents en mutation »</w:t>
      </w:r>
      <w:r w:rsidR="003E5F8A">
        <w:rPr>
          <w:rStyle w:val="Appelnotedebasdep"/>
          <w:lang w:val="fr-BE"/>
        </w:rPr>
        <w:footnoteReference w:id="2"/>
      </w:r>
      <w:r w:rsidR="00782A44">
        <w:rPr>
          <w:lang w:val="fr-BE"/>
        </w:rPr>
        <w:t xml:space="preserve">. </w:t>
      </w:r>
    </w:p>
    <w:p w:rsidR="00834FB7" w:rsidRDefault="00834FB7" w:rsidP="00834FB7">
      <w:pPr>
        <w:spacing w:after="0" w:line="240" w:lineRule="auto"/>
        <w:jc w:val="both"/>
        <w:rPr>
          <w:lang w:val="fr-BE"/>
        </w:rPr>
      </w:pPr>
    </w:p>
    <w:p w:rsidR="00782A44" w:rsidRDefault="00782A44" w:rsidP="00834FB7">
      <w:pPr>
        <w:spacing w:after="0" w:line="240" w:lineRule="auto"/>
        <w:jc w:val="both"/>
        <w:rPr>
          <w:lang w:val="fr-BE"/>
        </w:rPr>
      </w:pPr>
      <w:r>
        <w:rPr>
          <w:lang w:val="fr-BE"/>
        </w:rPr>
        <w:t>Selon lui, nous sommes en train de vivre une grande mutation sociétale. L’histoire de l’humanité ne se déroule pas de façon lin</w:t>
      </w:r>
      <w:r w:rsidR="00107DEB">
        <w:rPr>
          <w:lang w:val="fr-BE"/>
        </w:rPr>
        <w:t>éaire. Tous les 200 ans environ</w:t>
      </w:r>
      <w:r>
        <w:rPr>
          <w:lang w:val="fr-BE"/>
        </w:rPr>
        <w:t>, des mutations s’opèrent, changeant com</w:t>
      </w:r>
      <w:r w:rsidR="00107DEB">
        <w:rPr>
          <w:lang w:val="fr-BE"/>
        </w:rPr>
        <w:t xml:space="preserve">plétement nos façons de vivre. À </w:t>
      </w:r>
      <w:r>
        <w:rPr>
          <w:lang w:val="fr-BE"/>
        </w:rPr>
        <w:t>chaque fois, on peut voir le développement de nouvelles technologies, de nouvel</w:t>
      </w:r>
      <w:r w:rsidR="00107DEB">
        <w:rPr>
          <w:lang w:val="fr-BE"/>
        </w:rPr>
        <w:t>les théories scientifiques</w:t>
      </w:r>
      <w:r>
        <w:rPr>
          <w:lang w:val="fr-BE"/>
        </w:rPr>
        <w:t xml:space="preserve"> mais également de nouvelles formes d’intelligence, de sensibilité, de valeurs, d’organisation sociale.</w:t>
      </w:r>
    </w:p>
    <w:p w:rsidR="00834FB7" w:rsidRDefault="00834FB7" w:rsidP="00834FB7">
      <w:pPr>
        <w:spacing w:after="0" w:line="240" w:lineRule="auto"/>
        <w:jc w:val="both"/>
        <w:rPr>
          <w:lang w:val="fr-BE"/>
        </w:rPr>
      </w:pPr>
    </w:p>
    <w:p w:rsidR="00782A44" w:rsidRDefault="00782A44" w:rsidP="00834FB7">
      <w:pPr>
        <w:spacing w:after="0" w:line="240" w:lineRule="auto"/>
        <w:jc w:val="both"/>
        <w:rPr>
          <w:lang w:val="fr-BE"/>
        </w:rPr>
      </w:pPr>
      <w:r>
        <w:rPr>
          <w:lang w:val="fr-BE"/>
        </w:rPr>
        <w:t>Depuis le 18</w:t>
      </w:r>
      <w:r w:rsidR="00107DEB">
        <w:rPr>
          <w:vertAlign w:val="superscript"/>
          <w:lang w:val="fr-BE"/>
        </w:rPr>
        <w:t>ème</w:t>
      </w:r>
      <w:r>
        <w:rPr>
          <w:lang w:val="fr-BE"/>
        </w:rPr>
        <w:t xml:space="preserve"> siècle, nous vivions à l’ère de « l’honnête homme »</w:t>
      </w:r>
      <w:r w:rsidR="0067561A">
        <w:rPr>
          <w:lang w:val="fr-BE"/>
        </w:rPr>
        <w:t xml:space="preserve">, </w:t>
      </w:r>
      <w:r w:rsidR="00083A23">
        <w:rPr>
          <w:lang w:val="fr-BE"/>
        </w:rPr>
        <w:t xml:space="preserve">des « sciences modernes » </w:t>
      </w:r>
      <w:r w:rsidR="0067561A">
        <w:rPr>
          <w:lang w:val="fr-BE"/>
        </w:rPr>
        <w:t>dans une société organisée autour d’un mo</w:t>
      </w:r>
      <w:r w:rsidR="00107DEB">
        <w:rPr>
          <w:lang w:val="fr-BE"/>
        </w:rPr>
        <w:t>dèle qui associe démocratie et libéralisme. Dans l</w:t>
      </w:r>
      <w:r w:rsidR="0067561A">
        <w:rPr>
          <w:lang w:val="fr-BE"/>
        </w:rPr>
        <w:t xml:space="preserve">es états-nations occidentaux, la vie se structurait autour de grandes institutions telles que l’école, la famille, l’état. </w:t>
      </w:r>
      <w:r w:rsidR="00950C24">
        <w:rPr>
          <w:lang w:val="fr-BE"/>
        </w:rPr>
        <w:t>Dans ce monde, c’est le collectif qui détermine l’individu. Celui-ci apprend rapidement à se débrouiller dans des relations de pouvoir très hiérarchisées : soit il domine, soit il se soumet, soit il est à égalité. Parallèlement, la morale indique à cha</w:t>
      </w:r>
      <w:r w:rsidR="00107DEB">
        <w:rPr>
          <w:lang w:val="fr-BE"/>
        </w:rPr>
        <w:t>c</w:t>
      </w:r>
      <w:r w:rsidR="00950C24">
        <w:rPr>
          <w:lang w:val="fr-BE"/>
        </w:rPr>
        <w:t>un ce qui est bien et ce qui mal.</w:t>
      </w:r>
    </w:p>
    <w:p w:rsidR="00834FB7" w:rsidRDefault="00834FB7" w:rsidP="00834FB7">
      <w:pPr>
        <w:spacing w:after="0" w:line="240" w:lineRule="auto"/>
        <w:jc w:val="both"/>
        <w:rPr>
          <w:lang w:val="fr-BE"/>
        </w:rPr>
      </w:pPr>
    </w:p>
    <w:p w:rsidR="008A53DB" w:rsidRDefault="00083A23" w:rsidP="00834FB7">
      <w:pPr>
        <w:spacing w:after="0" w:line="240" w:lineRule="auto"/>
        <w:jc w:val="both"/>
        <w:rPr>
          <w:lang w:val="fr-BE"/>
        </w:rPr>
      </w:pPr>
      <w:r>
        <w:rPr>
          <w:lang w:val="fr-BE"/>
        </w:rPr>
        <w:t>Aujourd’hui, nous sommes à un moment charnière. Révolution numérique, affaiblissement de</w:t>
      </w:r>
      <w:r w:rsidR="00107DEB">
        <w:rPr>
          <w:lang w:val="fr-BE"/>
        </w:rPr>
        <w:t>s institutions, mondialisation,</w:t>
      </w:r>
      <w:r>
        <w:rPr>
          <w:lang w:val="fr-BE"/>
        </w:rPr>
        <w:t>… Une période se termine, une autre commence. Deux types d’individus cohabitent : ceux qui ont plus de 40 ans font certainement encore partie de l’ancien monde, ceux qui ont moins</w:t>
      </w:r>
      <w:r w:rsidR="00107DEB">
        <w:rPr>
          <w:lang w:val="fr-BE"/>
        </w:rPr>
        <w:t xml:space="preserve"> de 25 ans sont à coup sû</w:t>
      </w:r>
      <w:r>
        <w:rPr>
          <w:lang w:val="fr-BE"/>
        </w:rPr>
        <w:t>r des « mutants ». Dans ce nouveau monde, c’est l’individu qui détermine le collectif</w:t>
      </w:r>
      <w:r w:rsidR="00E14A70">
        <w:rPr>
          <w:lang w:val="fr-BE"/>
        </w:rPr>
        <w:t>. Cela ne veut pas forcément dire que le mutant est plus individualiste, la coopération est d’ailleurs une de</w:t>
      </w:r>
      <w:r w:rsidR="00B40DC0">
        <w:rPr>
          <w:lang w:val="fr-BE"/>
        </w:rPr>
        <w:t xml:space="preserve"> se</w:t>
      </w:r>
      <w:r w:rsidR="00E14A70">
        <w:rPr>
          <w:lang w:val="fr-BE"/>
        </w:rPr>
        <w:t>s valeurs phare</w:t>
      </w:r>
      <w:r w:rsidR="00107DEB">
        <w:rPr>
          <w:lang w:val="fr-BE"/>
        </w:rPr>
        <w:t>s</w:t>
      </w:r>
      <w:r w:rsidR="00E14A70">
        <w:rPr>
          <w:lang w:val="fr-BE"/>
        </w:rPr>
        <w:t xml:space="preserve">. L’autorité n’est plus </w:t>
      </w:r>
      <w:r w:rsidR="0073161E">
        <w:rPr>
          <w:lang w:val="fr-BE"/>
        </w:rPr>
        <w:t>verticale mais horizontale</w:t>
      </w:r>
      <w:r w:rsidR="00E14A70">
        <w:rPr>
          <w:lang w:val="fr-BE"/>
        </w:rPr>
        <w:t xml:space="preserve"> : chacun a autorité sur lui-même et est dans un rapport d’égal à égal avec les autres. Désormais, pour faire des choix, le mutant s’appuie sur son éthique personnelle. C’est en fonction de ses propres critères qu’il décidera d’agir ou pas, comme ceci ou plutôt comme cela. </w:t>
      </w:r>
    </w:p>
    <w:p w:rsidR="00834FB7" w:rsidRDefault="00834FB7" w:rsidP="00834FB7">
      <w:pPr>
        <w:spacing w:after="0" w:line="240" w:lineRule="auto"/>
        <w:jc w:val="both"/>
        <w:rPr>
          <w:lang w:val="fr-BE"/>
        </w:rPr>
      </w:pPr>
    </w:p>
    <w:p w:rsidR="00B40DC0" w:rsidRDefault="00B40DC0" w:rsidP="00834FB7">
      <w:pPr>
        <w:spacing w:after="0" w:line="240" w:lineRule="auto"/>
        <w:jc w:val="both"/>
        <w:rPr>
          <w:lang w:val="fr-BE"/>
        </w:rPr>
      </w:pPr>
      <w:r>
        <w:rPr>
          <w:lang w:val="fr-BE"/>
        </w:rPr>
        <w:t>On pourrait résumer les deux mondes qui cohabitent actuellement comme suit</w:t>
      </w:r>
      <w:r w:rsidR="00107DEB">
        <w:rPr>
          <w:lang w:val="fr-BE"/>
        </w:rPr>
        <w:t> :</w:t>
      </w:r>
    </w:p>
    <w:p w:rsidR="00834FB7" w:rsidRDefault="00834FB7" w:rsidP="00834FB7">
      <w:pPr>
        <w:spacing w:after="0" w:line="240" w:lineRule="auto"/>
        <w:jc w:val="both"/>
        <w:rPr>
          <w:lang w:val="fr-BE"/>
        </w:rPr>
      </w:pPr>
    </w:p>
    <w:tbl>
      <w:tblPr>
        <w:tblStyle w:val="Listeclaire-Accent5"/>
        <w:tblW w:w="0" w:type="auto"/>
        <w:jc w:val="center"/>
        <w:tblLook w:val="04A0" w:firstRow="1" w:lastRow="0" w:firstColumn="1" w:lastColumn="0" w:noHBand="0" w:noVBand="1"/>
      </w:tblPr>
      <w:tblGrid>
        <w:gridCol w:w="4606"/>
        <w:gridCol w:w="4606"/>
      </w:tblGrid>
      <w:tr w:rsidR="00B40DC0" w:rsidTr="00107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40DC0" w:rsidRPr="00B40DC0" w:rsidRDefault="00B40DC0" w:rsidP="00834FB7">
            <w:pPr>
              <w:jc w:val="center"/>
              <w:rPr>
                <w:b w:val="0"/>
                <w:lang w:val="fr-BE"/>
              </w:rPr>
            </w:pPr>
            <w:r w:rsidRPr="00B40DC0">
              <w:rPr>
                <w:b w:val="0"/>
                <w:lang w:val="fr-BE"/>
              </w:rPr>
              <w:t>Les anciens</w:t>
            </w:r>
          </w:p>
        </w:tc>
        <w:tc>
          <w:tcPr>
            <w:tcW w:w="4606" w:type="dxa"/>
          </w:tcPr>
          <w:p w:rsidR="00B40DC0" w:rsidRPr="00B40DC0" w:rsidRDefault="00B40DC0" w:rsidP="00834FB7">
            <w:pPr>
              <w:jc w:val="center"/>
              <w:cnfStyle w:val="100000000000" w:firstRow="1" w:lastRow="0" w:firstColumn="0" w:lastColumn="0" w:oddVBand="0" w:evenVBand="0" w:oddHBand="0" w:evenHBand="0" w:firstRowFirstColumn="0" w:firstRowLastColumn="0" w:lastRowFirstColumn="0" w:lastRowLastColumn="0"/>
              <w:rPr>
                <w:b w:val="0"/>
                <w:lang w:val="fr-BE"/>
              </w:rPr>
            </w:pPr>
            <w:r w:rsidRPr="00B40DC0">
              <w:rPr>
                <w:b w:val="0"/>
                <w:lang w:val="fr-BE"/>
              </w:rPr>
              <w:t>Les mutants</w:t>
            </w:r>
          </w:p>
        </w:tc>
      </w:tr>
      <w:tr w:rsidR="00B40DC0" w:rsidTr="0010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40DC0" w:rsidRPr="00B40DC0" w:rsidRDefault="00B40DC0" w:rsidP="00834FB7">
            <w:pPr>
              <w:jc w:val="center"/>
              <w:rPr>
                <w:b w:val="0"/>
                <w:lang w:val="fr-BE"/>
              </w:rPr>
            </w:pPr>
            <w:r w:rsidRPr="00B40DC0">
              <w:rPr>
                <w:b w:val="0"/>
                <w:lang w:val="fr-BE"/>
              </w:rPr>
              <w:t>Le collectif crée l’individu</w:t>
            </w:r>
          </w:p>
        </w:tc>
        <w:tc>
          <w:tcPr>
            <w:tcW w:w="4606" w:type="dxa"/>
          </w:tcPr>
          <w:p w:rsidR="00B40DC0" w:rsidRDefault="00B40DC0" w:rsidP="00834FB7">
            <w:pPr>
              <w:jc w:val="center"/>
              <w:cnfStyle w:val="000000100000" w:firstRow="0" w:lastRow="0" w:firstColumn="0" w:lastColumn="0" w:oddVBand="0" w:evenVBand="0" w:oddHBand="1" w:evenHBand="0" w:firstRowFirstColumn="0" w:firstRowLastColumn="0" w:lastRowFirstColumn="0" w:lastRowLastColumn="0"/>
              <w:rPr>
                <w:lang w:val="fr-BE"/>
              </w:rPr>
            </w:pPr>
            <w:r>
              <w:rPr>
                <w:lang w:val="fr-BE"/>
              </w:rPr>
              <w:t>L’individu crée le collectif</w:t>
            </w:r>
          </w:p>
        </w:tc>
      </w:tr>
      <w:tr w:rsidR="00B40DC0" w:rsidTr="00107DEB">
        <w:trPr>
          <w:jc w:val="center"/>
        </w:trPr>
        <w:tc>
          <w:tcPr>
            <w:cnfStyle w:val="001000000000" w:firstRow="0" w:lastRow="0" w:firstColumn="1" w:lastColumn="0" w:oddVBand="0" w:evenVBand="0" w:oddHBand="0" w:evenHBand="0" w:firstRowFirstColumn="0" w:firstRowLastColumn="0" w:lastRowFirstColumn="0" w:lastRowLastColumn="0"/>
            <w:tcW w:w="4606" w:type="dxa"/>
          </w:tcPr>
          <w:p w:rsidR="00B40DC0" w:rsidRPr="00B40DC0" w:rsidRDefault="00B40DC0" w:rsidP="00834FB7">
            <w:pPr>
              <w:jc w:val="center"/>
              <w:rPr>
                <w:b w:val="0"/>
                <w:lang w:val="fr-BE"/>
              </w:rPr>
            </w:pPr>
            <w:r w:rsidRPr="00B40DC0">
              <w:rPr>
                <w:b w:val="0"/>
                <w:lang w:val="fr-BE"/>
              </w:rPr>
              <w:t>Autorité verticale</w:t>
            </w:r>
          </w:p>
        </w:tc>
        <w:tc>
          <w:tcPr>
            <w:tcW w:w="4606" w:type="dxa"/>
          </w:tcPr>
          <w:p w:rsidR="00B40DC0" w:rsidRDefault="00B40DC0" w:rsidP="00834FB7">
            <w:pPr>
              <w:jc w:val="center"/>
              <w:cnfStyle w:val="000000000000" w:firstRow="0" w:lastRow="0" w:firstColumn="0" w:lastColumn="0" w:oddVBand="0" w:evenVBand="0" w:oddHBand="0" w:evenHBand="0" w:firstRowFirstColumn="0" w:firstRowLastColumn="0" w:lastRowFirstColumn="0" w:lastRowLastColumn="0"/>
              <w:rPr>
                <w:lang w:val="fr-BE"/>
              </w:rPr>
            </w:pPr>
            <w:r>
              <w:rPr>
                <w:lang w:val="fr-BE"/>
              </w:rPr>
              <w:t>Autonomie et égalité</w:t>
            </w:r>
          </w:p>
        </w:tc>
      </w:tr>
      <w:tr w:rsidR="00B40DC0" w:rsidTr="0010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40DC0" w:rsidRPr="00B40DC0" w:rsidRDefault="00B40DC0" w:rsidP="00834FB7">
            <w:pPr>
              <w:jc w:val="center"/>
              <w:rPr>
                <w:b w:val="0"/>
                <w:lang w:val="fr-BE"/>
              </w:rPr>
            </w:pPr>
            <w:r w:rsidRPr="00B40DC0">
              <w:rPr>
                <w:b w:val="0"/>
                <w:lang w:val="fr-BE"/>
              </w:rPr>
              <w:t>Morale</w:t>
            </w:r>
          </w:p>
        </w:tc>
        <w:tc>
          <w:tcPr>
            <w:tcW w:w="4606" w:type="dxa"/>
          </w:tcPr>
          <w:p w:rsidR="00B40DC0" w:rsidRDefault="00B40DC0" w:rsidP="00834FB7">
            <w:pPr>
              <w:jc w:val="center"/>
              <w:cnfStyle w:val="000000100000" w:firstRow="0" w:lastRow="0" w:firstColumn="0" w:lastColumn="0" w:oddVBand="0" w:evenVBand="0" w:oddHBand="1" w:evenHBand="0" w:firstRowFirstColumn="0" w:firstRowLastColumn="0" w:lastRowFirstColumn="0" w:lastRowLastColumn="0"/>
              <w:rPr>
                <w:lang w:val="fr-BE"/>
              </w:rPr>
            </w:pPr>
            <w:r>
              <w:rPr>
                <w:lang w:val="fr-BE"/>
              </w:rPr>
              <w:t>Éthique</w:t>
            </w:r>
          </w:p>
        </w:tc>
      </w:tr>
    </w:tbl>
    <w:p w:rsidR="00B40DC0" w:rsidRDefault="00B40DC0" w:rsidP="00834FB7">
      <w:pPr>
        <w:spacing w:after="0" w:line="240" w:lineRule="auto"/>
        <w:jc w:val="both"/>
        <w:rPr>
          <w:lang w:val="fr-BE"/>
        </w:rPr>
      </w:pPr>
    </w:p>
    <w:p w:rsidR="005133EC" w:rsidRDefault="005133EC" w:rsidP="00834FB7">
      <w:pPr>
        <w:spacing w:after="0" w:line="240" w:lineRule="auto"/>
        <w:jc w:val="both"/>
        <w:rPr>
          <w:lang w:val="fr-BE"/>
        </w:rPr>
      </w:pPr>
      <w:r>
        <w:rPr>
          <w:lang w:val="fr-BE"/>
        </w:rPr>
        <w:lastRenderedPageBreak/>
        <w:t>Si nous nous basons sur cette analyse, nous pouvons comprendre à quel poi</w:t>
      </w:r>
      <w:r w:rsidR="00107DEB">
        <w:rPr>
          <w:lang w:val="fr-BE"/>
        </w:rPr>
        <w:t>nt les jeunes qui fréquentent le</w:t>
      </w:r>
      <w:r>
        <w:rPr>
          <w:lang w:val="fr-BE"/>
        </w:rPr>
        <w:t>s Centres de Jeunes envisagent la vie d’une façon si différente des animateurs qui y travaillent !</w:t>
      </w:r>
      <w:r>
        <w:rPr>
          <w:rStyle w:val="Appelnotedebasdep"/>
          <w:lang w:val="fr-BE"/>
        </w:rPr>
        <w:footnoteReference w:id="3"/>
      </w:r>
      <w:r w:rsidR="008B7504">
        <w:rPr>
          <w:lang w:val="fr-BE"/>
        </w:rPr>
        <w:t xml:space="preserve"> Dans </w:t>
      </w:r>
      <w:r w:rsidR="00107DEB">
        <w:rPr>
          <w:lang w:val="fr-BE"/>
        </w:rPr>
        <w:t>le</w:t>
      </w:r>
      <w:r w:rsidR="008B7504">
        <w:rPr>
          <w:lang w:val="fr-BE"/>
        </w:rPr>
        <w:t xml:space="preserve"> secteur socioculturel, comment ces décalages peuvent</w:t>
      </w:r>
      <w:r w:rsidR="00107DEB">
        <w:rPr>
          <w:lang w:val="fr-BE"/>
        </w:rPr>
        <w:t>-ils</w:t>
      </w:r>
      <w:r w:rsidR="008B7504">
        <w:rPr>
          <w:lang w:val="fr-BE"/>
        </w:rPr>
        <w:t xml:space="preserve"> se ressentir ? On évoque souvent les difficultés à aborder les questions plus politiques par exemple. Comment développer la citoyenneté de jeunes qui </w:t>
      </w:r>
      <w:r w:rsidR="000B5DF2">
        <w:rPr>
          <w:lang w:val="fr-BE"/>
        </w:rPr>
        <w:t>expriment une désaffection totale pour la</w:t>
      </w:r>
      <w:r w:rsidR="008B7504">
        <w:rPr>
          <w:lang w:val="fr-BE"/>
        </w:rPr>
        <w:t xml:space="preserve"> politique ? </w:t>
      </w:r>
      <w:r w:rsidR="00107DEB">
        <w:rPr>
          <w:lang w:val="fr-BE"/>
        </w:rPr>
        <w:t>Pour Jean-P</w:t>
      </w:r>
      <w:r w:rsidR="000B5DF2">
        <w:rPr>
          <w:lang w:val="fr-BE"/>
        </w:rPr>
        <w:t xml:space="preserve">aul Gaillard, les jeunes ne </w:t>
      </w:r>
      <w:r w:rsidR="00107DEB">
        <w:rPr>
          <w:lang w:val="fr-BE"/>
        </w:rPr>
        <w:t xml:space="preserve">sont </w:t>
      </w:r>
      <w:r w:rsidR="000B5DF2">
        <w:rPr>
          <w:lang w:val="fr-BE"/>
        </w:rPr>
        <w:t>pas désintéressés par la politique mais l’envisagent d’une façon différente. Ne leur parlez plus de s’engager dans un parti ou</w:t>
      </w:r>
      <w:r w:rsidR="00107DEB">
        <w:rPr>
          <w:lang w:val="fr-BE"/>
        </w:rPr>
        <w:t xml:space="preserve"> de prendre en considération un</w:t>
      </w:r>
      <w:r w:rsidR="000B5DF2">
        <w:rPr>
          <w:lang w:val="fr-BE"/>
        </w:rPr>
        <w:t xml:space="preserve"> gouvernement qui n’est plus, à leurs yeux, que le pantin de lobbies économiques ! Les formes de citoyenneté se jouent désormais sous d’autres modalités, moins institution</w:t>
      </w:r>
      <w:r w:rsidR="00107DEB">
        <w:rPr>
          <w:lang w:val="fr-BE"/>
        </w:rPr>
        <w:t>n</w:t>
      </w:r>
      <w:r w:rsidR="000B5DF2">
        <w:rPr>
          <w:lang w:val="fr-BE"/>
        </w:rPr>
        <w:t>alisées mais tout aussi politiques. On se mobilise sur une action qui nous concerne, on se connecte à un collectif qui se crée à l’occasion et qui disparaitra dès que l’</w:t>
      </w:r>
      <w:r w:rsidR="00861EB5">
        <w:rPr>
          <w:lang w:val="fr-BE"/>
        </w:rPr>
        <w:t>enjeu ne sera plus mobilisateur. La mobilisation ne viendra plus d’un syndicat, d’un mouvement auquel on est affilié. Elle ne s’institution</w:t>
      </w:r>
      <w:r w:rsidR="00107DEB">
        <w:rPr>
          <w:lang w:val="fr-BE"/>
        </w:rPr>
        <w:t>nalisera plus forcément en ASBL</w:t>
      </w:r>
      <w:r w:rsidR="00861EB5">
        <w:rPr>
          <w:lang w:val="fr-BE"/>
        </w:rPr>
        <w:t xml:space="preserve"> p</w:t>
      </w:r>
      <w:r w:rsidR="00107DEB">
        <w:rPr>
          <w:lang w:val="fr-BE"/>
        </w:rPr>
        <w:t xml:space="preserve">our s’inscrire dans une durée. À </w:t>
      </w:r>
      <w:r w:rsidR="00861EB5">
        <w:rPr>
          <w:lang w:val="fr-BE"/>
        </w:rPr>
        <w:t>nous, professionnel</w:t>
      </w:r>
      <w:r w:rsidR="00107DEB">
        <w:rPr>
          <w:lang w:val="fr-BE"/>
        </w:rPr>
        <w:t>s</w:t>
      </w:r>
      <w:r w:rsidR="00861EB5">
        <w:rPr>
          <w:lang w:val="fr-BE"/>
        </w:rPr>
        <w:t xml:space="preserve"> des mouvements sociaux, de proposer aux jeunes des occasions de se connecter pour agir, de façon courte et éphémère. Si elles ont du sens, si elles permettent de construire le monde de demain, les mutants seront au rendez-vous !</w:t>
      </w:r>
    </w:p>
    <w:p w:rsidR="00834FB7" w:rsidRDefault="00834FB7" w:rsidP="00834FB7">
      <w:pPr>
        <w:spacing w:after="0" w:line="240" w:lineRule="auto"/>
        <w:jc w:val="both"/>
        <w:rPr>
          <w:lang w:val="fr-BE"/>
        </w:rPr>
      </w:pPr>
    </w:p>
    <w:p w:rsidR="001A6EA3" w:rsidRDefault="005746E8" w:rsidP="00834FB7">
      <w:pPr>
        <w:spacing w:after="0" w:line="240" w:lineRule="auto"/>
        <w:jc w:val="both"/>
        <w:rPr>
          <w:lang w:val="fr-BE"/>
        </w:rPr>
      </w:pPr>
      <w:r>
        <w:rPr>
          <w:lang w:val="fr-BE"/>
        </w:rPr>
        <w:t>Car il est là, l’enjeu de notre métier d’animateur aujourd’hui : accompagner les jeunes dans la reconfiguration de la société. L’ancien modèle est en déclin, de nouvelle</w:t>
      </w:r>
      <w:r w:rsidR="001A6EA3">
        <w:rPr>
          <w:lang w:val="fr-BE"/>
        </w:rPr>
        <w:t>s</w:t>
      </w:r>
      <w:r>
        <w:rPr>
          <w:lang w:val="fr-BE"/>
        </w:rPr>
        <w:t xml:space="preserve"> </w:t>
      </w:r>
      <w:r w:rsidR="001A6EA3">
        <w:rPr>
          <w:lang w:val="fr-BE"/>
        </w:rPr>
        <w:t>façons</w:t>
      </w:r>
      <w:r>
        <w:rPr>
          <w:lang w:val="fr-BE"/>
        </w:rPr>
        <w:t xml:space="preserve"> de </w:t>
      </w:r>
      <w:r w:rsidR="001A6EA3">
        <w:rPr>
          <w:lang w:val="fr-BE"/>
        </w:rPr>
        <w:t>« </w:t>
      </w:r>
      <w:r>
        <w:rPr>
          <w:lang w:val="fr-BE"/>
        </w:rPr>
        <w:t>faire société</w:t>
      </w:r>
      <w:r w:rsidR="001A6EA3">
        <w:rPr>
          <w:lang w:val="fr-BE"/>
        </w:rPr>
        <w:t> »</w:t>
      </w:r>
      <w:r>
        <w:rPr>
          <w:lang w:val="fr-BE"/>
        </w:rPr>
        <w:t xml:space="preserve"> émergent. Google, Mac Donald,</w:t>
      </w:r>
      <w:r w:rsidR="001A6EA3">
        <w:rPr>
          <w:lang w:val="fr-BE"/>
        </w:rPr>
        <w:t xml:space="preserve"> Samsung</w:t>
      </w:r>
      <w:r>
        <w:rPr>
          <w:lang w:val="fr-BE"/>
        </w:rPr>
        <w:t xml:space="preserve"> et les autres l’ont déjà compris ! Ils ciblent les jeunes pour les faire consommer, les empêcher de penser</w:t>
      </w:r>
      <w:r>
        <w:rPr>
          <w:rStyle w:val="Appelnotedebasdep"/>
          <w:lang w:val="fr-BE"/>
        </w:rPr>
        <w:footnoteReference w:id="4"/>
      </w:r>
      <w:r>
        <w:rPr>
          <w:lang w:val="fr-BE"/>
        </w:rPr>
        <w:t xml:space="preserve"> et ainsi ass</w:t>
      </w:r>
      <w:r w:rsidR="005E48A8">
        <w:rPr>
          <w:lang w:val="fr-BE"/>
        </w:rPr>
        <w:t>e</w:t>
      </w:r>
      <w:r>
        <w:rPr>
          <w:lang w:val="fr-BE"/>
        </w:rPr>
        <w:t>oir de plus en plus les logiques marchandes.</w:t>
      </w:r>
      <w:r w:rsidR="001A6EA3">
        <w:rPr>
          <w:lang w:val="fr-BE"/>
        </w:rPr>
        <w:t xml:space="preserve"> Le défi est pourtant d’arriver à construire le monde de demain à partir des valeurs portées par cette nouvelle génération : autonomie, égal</w:t>
      </w:r>
      <w:r w:rsidR="005E48A8">
        <w:rPr>
          <w:lang w:val="fr-BE"/>
        </w:rPr>
        <w:t>ité, coopération, connectivité,</w:t>
      </w:r>
      <w:r w:rsidR="001A6EA3">
        <w:rPr>
          <w:lang w:val="fr-BE"/>
        </w:rPr>
        <w:t xml:space="preserve">… ! </w:t>
      </w:r>
    </w:p>
    <w:p w:rsidR="00834FB7" w:rsidRDefault="00834FB7" w:rsidP="00834FB7">
      <w:pPr>
        <w:spacing w:after="0" w:line="240" w:lineRule="auto"/>
        <w:jc w:val="both"/>
        <w:rPr>
          <w:lang w:val="fr-BE"/>
        </w:rPr>
      </w:pPr>
    </w:p>
    <w:p w:rsidR="001A6EA3" w:rsidRDefault="001A6EA3" w:rsidP="00834FB7">
      <w:pPr>
        <w:spacing w:after="0" w:line="240" w:lineRule="auto"/>
        <w:jc w:val="both"/>
        <w:rPr>
          <w:lang w:val="fr-BE"/>
        </w:rPr>
      </w:pPr>
      <w:r>
        <w:rPr>
          <w:lang w:val="fr-BE"/>
        </w:rPr>
        <w:t>Comment faire ? Jean-Paul Gaillard propose quelques balises</w:t>
      </w:r>
      <w:r w:rsidR="00930525">
        <w:rPr>
          <w:lang w:val="fr-BE"/>
        </w:rPr>
        <w:t>..</w:t>
      </w:r>
      <w:r>
        <w:rPr>
          <w:lang w:val="fr-BE"/>
        </w:rPr>
        <w:t>.</w:t>
      </w:r>
    </w:p>
    <w:p w:rsidR="00834FB7" w:rsidRDefault="00834FB7" w:rsidP="00834FB7">
      <w:pPr>
        <w:spacing w:after="0" w:line="240" w:lineRule="auto"/>
        <w:jc w:val="both"/>
        <w:rPr>
          <w:lang w:val="fr-BE"/>
        </w:rPr>
      </w:pPr>
    </w:p>
    <w:p w:rsidR="008F15B8" w:rsidRDefault="008F15B8" w:rsidP="00834FB7">
      <w:pPr>
        <w:pStyle w:val="Paragraphedeliste"/>
        <w:numPr>
          <w:ilvl w:val="0"/>
          <w:numId w:val="2"/>
        </w:numPr>
        <w:spacing w:after="0" w:line="240" w:lineRule="auto"/>
        <w:ind w:left="360"/>
        <w:jc w:val="both"/>
        <w:rPr>
          <w:lang w:val="fr-BE"/>
        </w:rPr>
      </w:pPr>
      <w:r>
        <w:rPr>
          <w:lang w:val="fr-BE"/>
        </w:rPr>
        <w:t>Les accompagner là où ils sont, sur Internet. « Nous ne laisserions jamais aller nos enfants seul</w:t>
      </w:r>
      <w:r w:rsidR="005E48A8">
        <w:rPr>
          <w:lang w:val="fr-BE"/>
        </w:rPr>
        <w:t>s</w:t>
      </w:r>
      <w:r>
        <w:rPr>
          <w:lang w:val="fr-BE"/>
        </w:rPr>
        <w:t xml:space="preserve"> la nuit dans un quartier mal famé et pourtant, alors que le Net peut être bien plus violent</w:t>
      </w:r>
      <w:r w:rsidR="00A02257">
        <w:rPr>
          <w:lang w:val="fr-BE"/>
        </w:rPr>
        <w:t>,</w:t>
      </w:r>
      <w:r>
        <w:rPr>
          <w:lang w:val="fr-BE"/>
        </w:rPr>
        <w:t xml:space="preserve"> nous laissons des gamins s’y balader seul</w:t>
      </w:r>
      <w:r w:rsidR="005E48A8">
        <w:rPr>
          <w:lang w:val="fr-BE"/>
        </w:rPr>
        <w:t>s</w:t>
      </w:r>
      <w:r>
        <w:rPr>
          <w:lang w:val="fr-BE"/>
        </w:rPr>
        <w:t xml:space="preserve"> durant des heures ». Il y a un enjeu vital à les accompagner, à leur apprendre à s’en servir, à réfléchir avec eux à l’utilisation qu’ils peuvent en avoir pour y être </w:t>
      </w:r>
      <w:r w:rsidR="00880FB1">
        <w:rPr>
          <w:lang w:val="fr-BE"/>
        </w:rPr>
        <w:t xml:space="preserve">des </w:t>
      </w:r>
      <w:r w:rsidR="00A02257">
        <w:rPr>
          <w:lang w:val="fr-BE"/>
        </w:rPr>
        <w:t>acteur</w:t>
      </w:r>
      <w:r w:rsidR="00880FB1">
        <w:rPr>
          <w:lang w:val="fr-BE"/>
        </w:rPr>
        <w:t>s</w:t>
      </w:r>
      <w:r w:rsidR="00A02257">
        <w:rPr>
          <w:lang w:val="fr-BE"/>
        </w:rPr>
        <w:t xml:space="preserve"> plutôt qu</w:t>
      </w:r>
      <w:r>
        <w:rPr>
          <w:lang w:val="fr-BE"/>
        </w:rPr>
        <w:t xml:space="preserve">e </w:t>
      </w:r>
      <w:r w:rsidR="00880FB1">
        <w:rPr>
          <w:lang w:val="fr-BE"/>
        </w:rPr>
        <w:t xml:space="preserve">des </w:t>
      </w:r>
      <w:r>
        <w:rPr>
          <w:lang w:val="fr-BE"/>
        </w:rPr>
        <w:t>cible</w:t>
      </w:r>
      <w:r w:rsidR="00880FB1">
        <w:rPr>
          <w:lang w:val="fr-BE"/>
        </w:rPr>
        <w:t>s</w:t>
      </w:r>
      <w:r>
        <w:rPr>
          <w:lang w:val="fr-BE"/>
        </w:rPr>
        <w:t>.</w:t>
      </w:r>
    </w:p>
    <w:p w:rsidR="001A6EA3" w:rsidRDefault="008F15B8" w:rsidP="00834FB7">
      <w:pPr>
        <w:pStyle w:val="Paragraphedeliste"/>
        <w:numPr>
          <w:ilvl w:val="0"/>
          <w:numId w:val="2"/>
        </w:numPr>
        <w:spacing w:after="0" w:line="240" w:lineRule="auto"/>
        <w:ind w:left="360"/>
        <w:jc w:val="both"/>
        <w:rPr>
          <w:lang w:val="fr-BE"/>
        </w:rPr>
      </w:pPr>
      <w:r w:rsidRPr="00A02257">
        <w:rPr>
          <w:lang w:val="fr-BE"/>
        </w:rPr>
        <w:t>Leur apprendre à penser, c’est-à-dire à repérer tout ces capteurs d’attention qui les empêchent de réfléchir</w:t>
      </w:r>
      <w:r w:rsidR="00A02257" w:rsidRPr="00A02257">
        <w:rPr>
          <w:lang w:val="fr-BE"/>
        </w:rPr>
        <w:t xml:space="preserve"> et rétrécissent les horizons (pub, tri des m</w:t>
      </w:r>
      <w:r w:rsidR="005E48A8">
        <w:rPr>
          <w:lang w:val="fr-BE"/>
        </w:rPr>
        <w:t>oteurs de recherche, profilage,</w:t>
      </w:r>
      <w:r w:rsidR="00A02257" w:rsidRPr="00A02257">
        <w:rPr>
          <w:lang w:val="fr-BE"/>
        </w:rPr>
        <w:t>…)</w:t>
      </w:r>
      <w:r w:rsidRPr="00A02257">
        <w:rPr>
          <w:lang w:val="fr-BE"/>
        </w:rPr>
        <w:t>. Tous les projet</w:t>
      </w:r>
      <w:r w:rsidR="00A02257" w:rsidRPr="00A02257">
        <w:rPr>
          <w:lang w:val="fr-BE"/>
        </w:rPr>
        <w:t>s</w:t>
      </w:r>
      <w:r w:rsidRPr="00A02257">
        <w:rPr>
          <w:lang w:val="fr-BE"/>
        </w:rPr>
        <w:t xml:space="preserve"> qui permette</w:t>
      </w:r>
      <w:r w:rsidR="00A02257" w:rsidRPr="00A02257">
        <w:rPr>
          <w:lang w:val="fr-BE"/>
        </w:rPr>
        <w:t>nt</w:t>
      </w:r>
      <w:r w:rsidRPr="00A02257">
        <w:rPr>
          <w:lang w:val="fr-BE"/>
        </w:rPr>
        <w:t xml:space="preserve"> de développer leur esprit critique</w:t>
      </w:r>
      <w:r w:rsidR="00A02257" w:rsidRPr="00A02257">
        <w:rPr>
          <w:lang w:val="fr-BE"/>
        </w:rPr>
        <w:t xml:space="preserve"> et</w:t>
      </w:r>
      <w:r w:rsidRPr="00A02257">
        <w:rPr>
          <w:lang w:val="fr-BE"/>
        </w:rPr>
        <w:t xml:space="preserve"> leur capacité à raisonner sur ce qu’ils voient</w:t>
      </w:r>
      <w:r w:rsidR="00A02257" w:rsidRPr="00A02257">
        <w:rPr>
          <w:lang w:val="fr-BE"/>
        </w:rPr>
        <w:t xml:space="preserve"> vont dans le bon sens. Les jeunes qui ne sont pas formés à une prise de recul ne parviennent pas à faire la différence entre les différents types d’information. L</w:t>
      </w:r>
      <w:r w:rsidR="00387D20">
        <w:rPr>
          <w:lang w:val="fr-BE"/>
        </w:rPr>
        <w:t>’utilisation des canaux officiels étant obsolè</w:t>
      </w:r>
      <w:r w:rsidR="00A02257" w:rsidRPr="00A02257">
        <w:rPr>
          <w:lang w:val="fr-BE"/>
        </w:rPr>
        <w:t>te, il est urgen</w:t>
      </w:r>
      <w:r w:rsidR="00A02257">
        <w:rPr>
          <w:lang w:val="fr-BE"/>
        </w:rPr>
        <w:t>t de leur apprendre à recouper, trier et qu</w:t>
      </w:r>
      <w:r w:rsidR="00A02257" w:rsidRPr="00A02257">
        <w:rPr>
          <w:lang w:val="fr-BE"/>
        </w:rPr>
        <w:t>estionner</w:t>
      </w:r>
      <w:r w:rsidR="0047631B">
        <w:rPr>
          <w:lang w:val="fr-BE"/>
        </w:rPr>
        <w:t xml:space="preserve"> l’info</w:t>
      </w:r>
      <w:r w:rsidR="00387D20">
        <w:rPr>
          <w:lang w:val="fr-BE"/>
        </w:rPr>
        <w:t>rmation</w:t>
      </w:r>
      <w:r w:rsidR="00A02257" w:rsidRPr="00A02257">
        <w:rPr>
          <w:lang w:val="fr-BE"/>
        </w:rPr>
        <w:t xml:space="preserve">. </w:t>
      </w:r>
    </w:p>
    <w:p w:rsidR="00A02257" w:rsidRDefault="0047631B" w:rsidP="00834FB7">
      <w:pPr>
        <w:pStyle w:val="Paragraphedeliste"/>
        <w:numPr>
          <w:ilvl w:val="0"/>
          <w:numId w:val="2"/>
        </w:numPr>
        <w:spacing w:after="0" w:line="240" w:lineRule="auto"/>
        <w:ind w:left="360"/>
        <w:jc w:val="both"/>
        <w:rPr>
          <w:lang w:val="fr-BE"/>
        </w:rPr>
      </w:pPr>
      <w:r>
        <w:rPr>
          <w:lang w:val="fr-BE"/>
        </w:rPr>
        <w:t xml:space="preserve">Développer et entretenir une relation de qualité avec les jeunes en tenant compte de leur exigence d’égalité. « Ils n’ont plus le </w:t>
      </w:r>
      <w:r w:rsidR="00880FB1">
        <w:rPr>
          <w:lang w:val="fr-BE"/>
        </w:rPr>
        <w:t>module</w:t>
      </w:r>
      <w:r w:rsidR="00387D20">
        <w:rPr>
          <w:lang w:val="fr-BE"/>
        </w:rPr>
        <w:t xml:space="preserve"> soumission à l’autorité ! ». </w:t>
      </w:r>
      <w:r w:rsidR="00387D20" w:rsidRPr="00387D20">
        <w:rPr>
          <w:caps/>
          <w:lang w:val="fr-BE"/>
        </w:rPr>
        <w:t>ç</w:t>
      </w:r>
      <w:r w:rsidR="00387D20">
        <w:rPr>
          <w:lang w:val="fr-BE"/>
        </w:rPr>
        <w:t xml:space="preserve">a </w:t>
      </w:r>
      <w:r>
        <w:rPr>
          <w:lang w:val="fr-BE"/>
        </w:rPr>
        <w:t>ne sert donc à rien d’attendre d’eux les signaux de soumission. La relation sera facilitée si nous acceptons d’emblée qu’elle se déroule d’égal à égal, qu’il est possible de négocier par exemple sans user de notre posit</w:t>
      </w:r>
      <w:r w:rsidR="00387D20">
        <w:rPr>
          <w:lang w:val="fr-BE"/>
        </w:rPr>
        <w:t xml:space="preserve">ion. À </w:t>
      </w:r>
      <w:r>
        <w:rPr>
          <w:lang w:val="fr-BE"/>
        </w:rPr>
        <w:t xml:space="preserve">partir du moment où on n’en est plus dupe, nous pourrions même leur apprendre la « danse de la soumission » afin de les aider à survivre dans les lieux </w:t>
      </w:r>
      <w:r w:rsidR="00880FB1">
        <w:rPr>
          <w:lang w:val="fr-BE"/>
        </w:rPr>
        <w:t>où elle est encore en vigueur</w:t>
      </w:r>
      <w:r w:rsidR="00387D20">
        <w:rPr>
          <w:lang w:val="fr-BE"/>
        </w:rPr>
        <w:t xml:space="preserve"> (école, entretien d’embauche,</w:t>
      </w:r>
      <w:r>
        <w:rPr>
          <w:lang w:val="fr-BE"/>
        </w:rPr>
        <w:t>…)</w:t>
      </w:r>
      <w:r w:rsidR="00387D20">
        <w:rPr>
          <w:lang w:val="fr-BE"/>
        </w:rPr>
        <w:t> !</w:t>
      </w:r>
    </w:p>
    <w:p w:rsidR="00A32898" w:rsidRDefault="001414F0" w:rsidP="00834FB7">
      <w:pPr>
        <w:pStyle w:val="Paragraphedeliste"/>
        <w:numPr>
          <w:ilvl w:val="0"/>
          <w:numId w:val="2"/>
        </w:numPr>
        <w:spacing w:after="0" w:line="240" w:lineRule="auto"/>
        <w:ind w:left="360"/>
        <w:jc w:val="both"/>
        <w:rPr>
          <w:lang w:val="fr-BE"/>
        </w:rPr>
      </w:pPr>
      <w:r w:rsidRPr="00A32898">
        <w:rPr>
          <w:lang w:val="fr-BE"/>
        </w:rPr>
        <w:lastRenderedPageBreak/>
        <w:t>Reconnaitre leur autonomie, c’est-à-dire leur capacité à penser par eux-même</w:t>
      </w:r>
      <w:r w:rsidR="00387D20">
        <w:rPr>
          <w:lang w:val="fr-BE"/>
        </w:rPr>
        <w:t>s</w:t>
      </w:r>
      <w:r w:rsidRPr="00A32898">
        <w:rPr>
          <w:lang w:val="fr-BE"/>
        </w:rPr>
        <w:t xml:space="preserve"> et à décider de leurs actes. Le seul levier que nous avons alors est le développement de leur éthique. L’écueil à éviter est d’avoir recour</w:t>
      </w:r>
      <w:r w:rsidR="00387D20">
        <w:rPr>
          <w:lang w:val="fr-BE"/>
        </w:rPr>
        <w:t>s</w:t>
      </w:r>
      <w:r w:rsidRPr="00A32898">
        <w:rPr>
          <w:lang w:val="fr-BE"/>
        </w:rPr>
        <w:t xml:space="preserve"> à la morale (ceci est bien, ceci est mal) ou à l’argument d’autorité (c’est moi qui décide) pour juger leurs actes. Plutôt que d’imposer, tentons </w:t>
      </w:r>
      <w:r w:rsidR="00A32898" w:rsidRPr="00A32898">
        <w:rPr>
          <w:lang w:val="fr-BE"/>
        </w:rPr>
        <w:t>de</w:t>
      </w:r>
      <w:r w:rsidRPr="00A32898">
        <w:rPr>
          <w:lang w:val="fr-BE"/>
        </w:rPr>
        <w:t xml:space="preserve"> les amener à réflechir </w:t>
      </w:r>
      <w:r w:rsidR="00A32898">
        <w:rPr>
          <w:lang w:val="fr-BE"/>
        </w:rPr>
        <w:t>à ce qui les a poussés à agir dans telle ou telle situation. C’est une manière pour eux de prendre conscience des propres</w:t>
      </w:r>
      <w:r w:rsidR="00A32898" w:rsidRPr="001414F0">
        <w:rPr>
          <w:lang w:val="fr-BE"/>
        </w:rPr>
        <w:t xml:space="preserve"> critères </w:t>
      </w:r>
      <w:r w:rsidR="00A32898">
        <w:rPr>
          <w:lang w:val="fr-BE"/>
        </w:rPr>
        <w:t xml:space="preserve">éthiques </w:t>
      </w:r>
      <w:r w:rsidR="00A32898" w:rsidRPr="001414F0">
        <w:rPr>
          <w:lang w:val="fr-BE"/>
        </w:rPr>
        <w:t>qu’ils se donnent</w:t>
      </w:r>
      <w:r w:rsidR="00A32898">
        <w:rPr>
          <w:lang w:val="fr-BE"/>
        </w:rPr>
        <w:t xml:space="preserve"> et de se construire progressivement</w:t>
      </w:r>
      <w:r w:rsidR="00387D20">
        <w:rPr>
          <w:lang w:val="fr-BE"/>
        </w:rPr>
        <w:t>.</w:t>
      </w:r>
    </w:p>
    <w:p w:rsidR="00A32898" w:rsidRDefault="00A32898" w:rsidP="00834FB7">
      <w:pPr>
        <w:spacing w:after="0" w:line="240" w:lineRule="auto"/>
        <w:jc w:val="both"/>
        <w:rPr>
          <w:lang w:val="fr-BE"/>
        </w:rPr>
      </w:pPr>
    </w:p>
    <w:p w:rsidR="00A32898" w:rsidRPr="00A32898" w:rsidRDefault="00930525" w:rsidP="00834FB7">
      <w:pPr>
        <w:spacing w:after="0" w:line="240" w:lineRule="auto"/>
        <w:jc w:val="both"/>
        <w:rPr>
          <w:lang w:val="fr-BE"/>
        </w:rPr>
      </w:pPr>
      <w:r>
        <w:rPr>
          <w:lang w:val="fr-BE"/>
        </w:rPr>
        <w:t>Alors, nos pratiques en Centre</w:t>
      </w:r>
      <w:r w:rsidR="00387D20">
        <w:rPr>
          <w:lang w:val="fr-BE"/>
        </w:rPr>
        <w:t>s</w:t>
      </w:r>
      <w:r>
        <w:rPr>
          <w:lang w:val="fr-BE"/>
        </w:rPr>
        <w:t xml:space="preserve"> de Jeunes sont-elles adaptées à la jeunesse actuelle ? Être animateur socioculturel aujourd’hui, c’est accompagner les jeunes à construire le monde de demain. Pour cela, Jean-Paul Gaillard nous conseille de rentrer dans leur univers et d’en comprendre les nouveaux codes. Il nous donne quelques clés pour que, dans le cadre d’une relation respectueuse et responsabilisante, nous permettions aux jeunes de s’entrainer à penser et à agir de façon autonome. </w:t>
      </w:r>
      <w:r w:rsidR="009722B0">
        <w:rPr>
          <w:lang w:val="fr-BE"/>
        </w:rPr>
        <w:t>Ces balises résonnent de façon très cohérent</w:t>
      </w:r>
      <w:r>
        <w:rPr>
          <w:lang w:val="fr-BE"/>
        </w:rPr>
        <w:t xml:space="preserve">e avec </w:t>
      </w:r>
      <w:r w:rsidR="009722B0">
        <w:rPr>
          <w:lang w:val="fr-BE"/>
        </w:rPr>
        <w:t xml:space="preserve">le cadre décrétal des Centres de Jeunes ainsi qu’avec les méthodes de l’éducation populaire dont notre secteur est l’héritier. Et sur le terrain ? La réalité est sans doute plus contrastée ! Pourquoi </w:t>
      </w:r>
      <w:r w:rsidR="00880FB1">
        <w:rPr>
          <w:lang w:val="fr-BE"/>
        </w:rPr>
        <w:t xml:space="preserve">ne </w:t>
      </w:r>
      <w:r w:rsidR="009722B0">
        <w:rPr>
          <w:lang w:val="fr-BE"/>
        </w:rPr>
        <w:t>pas tenter chacun d’évaluer comment, dans nos projets, nos animations,… nous pourrions être un peu plus « mutant friendly » !</w:t>
      </w:r>
    </w:p>
    <w:sectPr w:rsidR="00A32898" w:rsidRPr="00A32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C2" w:rsidRDefault="009715C2" w:rsidP="005133EC">
      <w:pPr>
        <w:spacing w:after="0" w:line="240" w:lineRule="auto"/>
      </w:pPr>
      <w:r>
        <w:separator/>
      </w:r>
    </w:p>
  </w:endnote>
  <w:endnote w:type="continuationSeparator" w:id="0">
    <w:p w:rsidR="009715C2" w:rsidRDefault="009715C2" w:rsidP="0051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C2" w:rsidRDefault="009715C2" w:rsidP="005133EC">
      <w:pPr>
        <w:spacing w:after="0" w:line="240" w:lineRule="auto"/>
      </w:pPr>
      <w:r>
        <w:separator/>
      </w:r>
    </w:p>
  </w:footnote>
  <w:footnote w:type="continuationSeparator" w:id="0">
    <w:p w:rsidR="009715C2" w:rsidRDefault="009715C2" w:rsidP="005133EC">
      <w:pPr>
        <w:spacing w:after="0" w:line="240" w:lineRule="auto"/>
      </w:pPr>
      <w:r>
        <w:continuationSeparator/>
      </w:r>
    </w:p>
  </w:footnote>
  <w:footnote w:id="1">
    <w:p w:rsidR="00F07CEF" w:rsidRPr="00F07CEF" w:rsidRDefault="00F07CEF" w:rsidP="00F07CEF">
      <w:pPr>
        <w:pStyle w:val="Sansinterligne"/>
        <w:rPr>
          <w:sz w:val="20"/>
          <w:szCs w:val="20"/>
        </w:rPr>
      </w:pPr>
      <w:r w:rsidRPr="00F07CEF">
        <w:rPr>
          <w:rStyle w:val="Appelnotedebasdep"/>
          <w:sz w:val="20"/>
          <w:szCs w:val="20"/>
        </w:rPr>
        <w:footnoteRef/>
      </w:r>
      <w:r w:rsidRPr="00F07CEF">
        <w:rPr>
          <w:sz w:val="20"/>
          <w:szCs w:val="20"/>
        </w:rPr>
        <w:t xml:space="preserve"> Ce séminaire s’est t</w:t>
      </w:r>
      <w:r w:rsidR="00107DEB">
        <w:rPr>
          <w:sz w:val="20"/>
          <w:szCs w:val="20"/>
        </w:rPr>
        <w:t>enu à Champion le 21 mai 2015. P</w:t>
      </w:r>
      <w:r w:rsidRPr="00F07CEF">
        <w:rPr>
          <w:sz w:val="20"/>
          <w:szCs w:val="20"/>
        </w:rPr>
        <w:t xml:space="preserve">lus d’infos sur le site </w:t>
      </w:r>
      <w:hyperlink r:id="rId1" w:history="1">
        <w:r w:rsidRPr="006823F6">
          <w:rPr>
            <w:rStyle w:val="Lienhypertexte"/>
            <w:sz w:val="20"/>
            <w:szCs w:val="20"/>
          </w:rPr>
          <w:t>www.icj-bagic.be</w:t>
        </w:r>
      </w:hyperlink>
      <w:r>
        <w:rPr>
          <w:sz w:val="20"/>
          <w:szCs w:val="20"/>
        </w:rPr>
        <w:t xml:space="preserve"> </w:t>
      </w:r>
    </w:p>
  </w:footnote>
  <w:footnote w:id="2">
    <w:p w:rsidR="003E5F8A" w:rsidRPr="00F07CEF" w:rsidRDefault="003E5F8A" w:rsidP="003E5F8A">
      <w:pPr>
        <w:pStyle w:val="Sansinterligne"/>
        <w:rPr>
          <w:sz w:val="20"/>
          <w:szCs w:val="20"/>
        </w:rPr>
      </w:pPr>
      <w:r>
        <w:rPr>
          <w:rStyle w:val="Appelnotedebasdep"/>
        </w:rPr>
        <w:footnoteRef/>
      </w:r>
      <w:r>
        <w:t xml:space="preserve"> </w:t>
      </w:r>
      <w:r w:rsidRPr="00F07CEF">
        <w:rPr>
          <w:sz w:val="20"/>
          <w:szCs w:val="20"/>
        </w:rPr>
        <w:t xml:space="preserve">Gaillard JP, </w:t>
      </w:r>
      <w:r w:rsidRPr="00F07CEF">
        <w:rPr>
          <w:i/>
          <w:sz w:val="20"/>
          <w:szCs w:val="20"/>
        </w:rPr>
        <w:t>Enfants et adolescents en mutation, mode d'emploi pour parents, éducateurs, enseignants et thérapeutes</w:t>
      </w:r>
      <w:r w:rsidR="00107DEB">
        <w:rPr>
          <w:sz w:val="20"/>
          <w:szCs w:val="20"/>
        </w:rPr>
        <w:t>, 5</w:t>
      </w:r>
      <w:r w:rsidR="00107DEB" w:rsidRPr="00107DEB">
        <w:rPr>
          <w:sz w:val="20"/>
          <w:szCs w:val="20"/>
          <w:vertAlign w:val="superscript"/>
        </w:rPr>
        <w:t>ème</w:t>
      </w:r>
      <w:r w:rsidR="00107DEB">
        <w:rPr>
          <w:sz w:val="20"/>
          <w:szCs w:val="20"/>
        </w:rPr>
        <w:t xml:space="preserve"> </w:t>
      </w:r>
      <w:r w:rsidRPr="00F07CEF">
        <w:rPr>
          <w:sz w:val="20"/>
          <w:szCs w:val="20"/>
        </w:rPr>
        <w:t xml:space="preserve">édition revue et augmentée, </w:t>
      </w:r>
      <w:r w:rsidR="00F07CEF" w:rsidRPr="00F07CEF">
        <w:rPr>
          <w:sz w:val="20"/>
          <w:szCs w:val="20"/>
        </w:rPr>
        <w:t xml:space="preserve">ESF éditeur, </w:t>
      </w:r>
      <w:r w:rsidR="00107DEB">
        <w:rPr>
          <w:sz w:val="20"/>
          <w:szCs w:val="20"/>
        </w:rPr>
        <w:t>2014.</w:t>
      </w:r>
    </w:p>
    <w:p w:rsidR="003E5F8A" w:rsidRDefault="003E5F8A">
      <w:pPr>
        <w:pStyle w:val="Notedebasdepage"/>
      </w:pPr>
    </w:p>
  </w:footnote>
  <w:footnote w:id="3">
    <w:p w:rsidR="005133EC" w:rsidRDefault="005133EC" w:rsidP="00387D20">
      <w:pPr>
        <w:pStyle w:val="Notedebasdepage"/>
        <w:jc w:val="both"/>
      </w:pPr>
      <w:r>
        <w:rPr>
          <w:rStyle w:val="Appelnotedebasdep"/>
        </w:rPr>
        <w:footnoteRef/>
      </w:r>
      <w:r>
        <w:t xml:space="preserve"> Evidemment, la réalité n’est jamais aussi tranchée ! D’une part parce que de nombreux animateurs</w:t>
      </w:r>
      <w:r w:rsidR="005E48A8">
        <w:t xml:space="preserve"> en</w:t>
      </w:r>
      <w:r>
        <w:t xml:space="preserve"> CJ sont jeunes et se reconnaitront plus dans le profil mutant. D’autre part parce que nous sommes dans une période de transition où les profil</w:t>
      </w:r>
      <w:r w:rsidR="00070AF5">
        <w:t>s</w:t>
      </w:r>
      <w:r>
        <w:t xml:space="preserve"> cohabitent : il y a des quarantenaires qui sont déjà issus de la mutation, des plus jeunes encore pétris dans l’ancien modèle, d’autres encore plutôt hybride</w:t>
      </w:r>
      <w:r w:rsidR="00070AF5">
        <w:t>s</w:t>
      </w:r>
      <w:r>
        <w:t>…</w:t>
      </w:r>
    </w:p>
  </w:footnote>
  <w:footnote w:id="4">
    <w:p w:rsidR="005746E8" w:rsidRDefault="005746E8" w:rsidP="00387D20">
      <w:pPr>
        <w:pStyle w:val="Notedebasdepage"/>
        <w:jc w:val="both"/>
      </w:pPr>
      <w:r>
        <w:rPr>
          <w:rStyle w:val="Appelnotedebasdep"/>
        </w:rPr>
        <w:footnoteRef/>
      </w:r>
      <w:r>
        <w:t xml:space="preserve"> Jean-Paul Gaillard évoquait les « capteurs d’attention », toutes ces stratégies via le net, la commu</w:t>
      </w:r>
      <w:r w:rsidR="001A6EA3">
        <w:t>nication, les visuels, auxquel</w:t>
      </w:r>
      <w:r w:rsidR="00387D20">
        <w:t>le</w:t>
      </w:r>
      <w:r w:rsidR="001A6EA3">
        <w:t xml:space="preserve">s les </w:t>
      </w:r>
      <w:r>
        <w:t>mutants</w:t>
      </w:r>
      <w:r w:rsidR="001A6EA3">
        <w:t xml:space="preserve"> sont particulièrement sensibles car elles sont formatées pour eux.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7597E"/>
    <w:multiLevelType w:val="hybridMultilevel"/>
    <w:tmpl w:val="1BF2747A"/>
    <w:lvl w:ilvl="0" w:tplc="9F863F9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A46FD6"/>
    <w:multiLevelType w:val="hybridMultilevel"/>
    <w:tmpl w:val="68EA376E"/>
    <w:lvl w:ilvl="0" w:tplc="F398A60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DB"/>
    <w:rsid w:val="00070AF5"/>
    <w:rsid w:val="00083A23"/>
    <w:rsid w:val="000B5DF2"/>
    <w:rsid w:val="00107DEB"/>
    <w:rsid w:val="001414F0"/>
    <w:rsid w:val="001A6EA3"/>
    <w:rsid w:val="002E4BFA"/>
    <w:rsid w:val="0037440B"/>
    <w:rsid w:val="00387D20"/>
    <w:rsid w:val="003E5F8A"/>
    <w:rsid w:val="00424C68"/>
    <w:rsid w:val="00463EF2"/>
    <w:rsid w:val="0047631B"/>
    <w:rsid w:val="005133EC"/>
    <w:rsid w:val="005746E8"/>
    <w:rsid w:val="005E48A8"/>
    <w:rsid w:val="0067561A"/>
    <w:rsid w:val="0073161E"/>
    <w:rsid w:val="00782A44"/>
    <w:rsid w:val="00834FB7"/>
    <w:rsid w:val="00861EB5"/>
    <w:rsid w:val="00880FB1"/>
    <w:rsid w:val="008A53DB"/>
    <w:rsid w:val="008B7504"/>
    <w:rsid w:val="008F15B8"/>
    <w:rsid w:val="00930525"/>
    <w:rsid w:val="00950C24"/>
    <w:rsid w:val="009715C2"/>
    <w:rsid w:val="009722B0"/>
    <w:rsid w:val="00A02257"/>
    <w:rsid w:val="00A32898"/>
    <w:rsid w:val="00B40DC0"/>
    <w:rsid w:val="00DF0E93"/>
    <w:rsid w:val="00E14A70"/>
    <w:rsid w:val="00EE7780"/>
    <w:rsid w:val="00F07CEF"/>
    <w:rsid w:val="00F60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E5F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E5F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53DB"/>
    <w:pPr>
      <w:spacing w:after="0" w:line="240" w:lineRule="auto"/>
    </w:pPr>
  </w:style>
  <w:style w:type="table" w:styleId="Grilledutableau">
    <w:name w:val="Table Grid"/>
    <w:basedOn w:val="TableauNormal"/>
    <w:uiPriority w:val="59"/>
    <w:rsid w:val="00B4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5">
    <w:name w:val="Light List Accent 5"/>
    <w:basedOn w:val="TableauNormal"/>
    <w:uiPriority w:val="61"/>
    <w:rsid w:val="00B40DC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tedebasdepage">
    <w:name w:val="footnote text"/>
    <w:basedOn w:val="Normal"/>
    <w:link w:val="NotedebasdepageCar"/>
    <w:uiPriority w:val="99"/>
    <w:semiHidden/>
    <w:unhideWhenUsed/>
    <w:rsid w:val="005133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33EC"/>
    <w:rPr>
      <w:sz w:val="20"/>
      <w:szCs w:val="20"/>
    </w:rPr>
  </w:style>
  <w:style w:type="character" w:styleId="Appelnotedebasdep">
    <w:name w:val="footnote reference"/>
    <w:basedOn w:val="Policepardfaut"/>
    <w:uiPriority w:val="99"/>
    <w:semiHidden/>
    <w:unhideWhenUsed/>
    <w:rsid w:val="005133EC"/>
    <w:rPr>
      <w:vertAlign w:val="superscript"/>
    </w:rPr>
  </w:style>
  <w:style w:type="paragraph" w:styleId="Paragraphedeliste">
    <w:name w:val="List Paragraph"/>
    <w:basedOn w:val="Normal"/>
    <w:uiPriority w:val="34"/>
    <w:qFormat/>
    <w:rsid w:val="008F15B8"/>
    <w:pPr>
      <w:ind w:left="720"/>
      <w:contextualSpacing/>
    </w:pPr>
  </w:style>
  <w:style w:type="character" w:customStyle="1" w:styleId="Titre2Car">
    <w:name w:val="Titre 2 Car"/>
    <w:basedOn w:val="Policepardfaut"/>
    <w:link w:val="Titre2"/>
    <w:uiPriority w:val="9"/>
    <w:rsid w:val="003E5F8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E5F8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5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07CEF"/>
    <w:rPr>
      <w:color w:val="0000FF" w:themeColor="hyperlink"/>
      <w:u w:val="single"/>
    </w:rPr>
  </w:style>
  <w:style w:type="paragraph" w:styleId="Textedebulles">
    <w:name w:val="Balloon Text"/>
    <w:basedOn w:val="Normal"/>
    <w:link w:val="TextedebullesCar"/>
    <w:uiPriority w:val="99"/>
    <w:semiHidden/>
    <w:unhideWhenUsed/>
    <w:rsid w:val="00107D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7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E5F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E5F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53DB"/>
    <w:pPr>
      <w:spacing w:after="0" w:line="240" w:lineRule="auto"/>
    </w:pPr>
  </w:style>
  <w:style w:type="table" w:styleId="Grilledutableau">
    <w:name w:val="Table Grid"/>
    <w:basedOn w:val="TableauNormal"/>
    <w:uiPriority w:val="59"/>
    <w:rsid w:val="00B4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5">
    <w:name w:val="Light List Accent 5"/>
    <w:basedOn w:val="TableauNormal"/>
    <w:uiPriority w:val="61"/>
    <w:rsid w:val="00B40DC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tedebasdepage">
    <w:name w:val="footnote text"/>
    <w:basedOn w:val="Normal"/>
    <w:link w:val="NotedebasdepageCar"/>
    <w:uiPriority w:val="99"/>
    <w:semiHidden/>
    <w:unhideWhenUsed/>
    <w:rsid w:val="005133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33EC"/>
    <w:rPr>
      <w:sz w:val="20"/>
      <w:szCs w:val="20"/>
    </w:rPr>
  </w:style>
  <w:style w:type="character" w:styleId="Appelnotedebasdep">
    <w:name w:val="footnote reference"/>
    <w:basedOn w:val="Policepardfaut"/>
    <w:uiPriority w:val="99"/>
    <w:semiHidden/>
    <w:unhideWhenUsed/>
    <w:rsid w:val="005133EC"/>
    <w:rPr>
      <w:vertAlign w:val="superscript"/>
    </w:rPr>
  </w:style>
  <w:style w:type="paragraph" w:styleId="Paragraphedeliste">
    <w:name w:val="List Paragraph"/>
    <w:basedOn w:val="Normal"/>
    <w:uiPriority w:val="34"/>
    <w:qFormat/>
    <w:rsid w:val="008F15B8"/>
    <w:pPr>
      <w:ind w:left="720"/>
      <w:contextualSpacing/>
    </w:pPr>
  </w:style>
  <w:style w:type="character" w:customStyle="1" w:styleId="Titre2Car">
    <w:name w:val="Titre 2 Car"/>
    <w:basedOn w:val="Policepardfaut"/>
    <w:link w:val="Titre2"/>
    <w:uiPriority w:val="9"/>
    <w:rsid w:val="003E5F8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E5F8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5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07CEF"/>
    <w:rPr>
      <w:color w:val="0000FF" w:themeColor="hyperlink"/>
      <w:u w:val="single"/>
    </w:rPr>
  </w:style>
  <w:style w:type="paragraph" w:styleId="Textedebulles">
    <w:name w:val="Balloon Text"/>
    <w:basedOn w:val="Normal"/>
    <w:link w:val="TextedebullesCar"/>
    <w:uiPriority w:val="99"/>
    <w:semiHidden/>
    <w:unhideWhenUsed/>
    <w:rsid w:val="00107D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7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j-bag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FD8A-EBFF-46C8-A715-3C410C8B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6988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Vanessa</cp:lastModifiedBy>
  <cp:revision>2</cp:revision>
  <cp:lastPrinted>2015-07-27T11:57:00Z</cp:lastPrinted>
  <dcterms:created xsi:type="dcterms:W3CDTF">2015-08-10T14:29:00Z</dcterms:created>
  <dcterms:modified xsi:type="dcterms:W3CDTF">2015-08-10T14:29:00Z</dcterms:modified>
</cp:coreProperties>
</file>